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A557E" w14:textId="38ABF6F8" w:rsidR="00F218FC" w:rsidRPr="00F218FC" w:rsidRDefault="00F218FC" w:rsidP="00F218FC">
      <w:pPr>
        <w:pStyle w:val="Heading2"/>
        <w:rPr>
          <w:sz w:val="44"/>
          <w:szCs w:val="44"/>
        </w:rPr>
      </w:pPr>
      <w:r w:rsidRPr="00F218FC">
        <w:rPr>
          <w:sz w:val="44"/>
          <w:szCs w:val="44"/>
        </w:rPr>
        <w:t xml:space="preserve">Retirement Plan Beneficiary Letter </w:t>
      </w:r>
      <w:proofErr w:type="gramStart"/>
      <w:r w:rsidRPr="00F218FC">
        <w:rPr>
          <w:sz w:val="44"/>
          <w:szCs w:val="44"/>
        </w:rPr>
        <w:t>To</w:t>
      </w:r>
      <w:proofErr w:type="gramEnd"/>
      <w:r w:rsidRPr="00F218FC">
        <w:rPr>
          <w:sz w:val="44"/>
          <w:szCs w:val="44"/>
        </w:rPr>
        <w:t xml:space="preserve"> Donor</w:t>
      </w:r>
    </w:p>
    <w:p w14:paraId="7B85A1DA" w14:textId="77777777" w:rsidR="00F218FC" w:rsidRDefault="00F218FC" w:rsidP="00F218FC">
      <w:pPr>
        <w:rPr>
          <w:rFonts w:cs="Times New Roman"/>
          <w:b/>
        </w:rPr>
      </w:pPr>
    </w:p>
    <w:p w14:paraId="0464E83D" w14:textId="77777777" w:rsidR="00F218FC" w:rsidRDefault="00F218FC" w:rsidP="00F218FC">
      <w:pPr>
        <w:rPr>
          <w:rFonts w:cs="Times New Roman"/>
          <w:b/>
        </w:rPr>
      </w:pPr>
    </w:p>
    <w:p w14:paraId="143EA502" w14:textId="509F2540" w:rsidR="00F218FC" w:rsidRPr="00B17BAC" w:rsidRDefault="00F218FC" w:rsidP="00F218FC">
      <w:pPr>
        <w:rPr>
          <w:rFonts w:cs="Times New Roman"/>
          <w:b/>
        </w:rPr>
      </w:pPr>
      <w:r>
        <w:rPr>
          <w:rFonts w:cs="Times New Roman"/>
          <w:b/>
        </w:rPr>
        <w:t>[Month, Day, Year]</w:t>
      </w:r>
    </w:p>
    <w:p w14:paraId="424CF639" w14:textId="77777777" w:rsidR="00F218FC" w:rsidRPr="00B71C33" w:rsidRDefault="00F218FC" w:rsidP="00F218FC"/>
    <w:p w14:paraId="1D8EC0E6" w14:textId="77777777" w:rsidR="00F218FC" w:rsidRDefault="00F218FC" w:rsidP="00F218FC">
      <w:pPr>
        <w:rPr>
          <w:rFonts w:ascii="Calibri" w:hAnsi="Calibri" w:cs="Times New Roman"/>
          <w:color w:val="1D2228"/>
          <w:sz w:val="22"/>
          <w:szCs w:val="22"/>
        </w:rPr>
      </w:pPr>
      <w:r w:rsidRPr="000D5535">
        <w:rPr>
          <w:rFonts w:ascii="Calibri" w:hAnsi="Calibri" w:cs="Times New Roman"/>
          <w:color w:val="1D2228"/>
          <w:sz w:val="22"/>
          <w:szCs w:val="22"/>
        </w:rPr>
        <w:br/>
        <w:t xml:space="preserve">Dear </w:t>
      </w:r>
      <w:r w:rsidRPr="00696C4D">
        <w:rPr>
          <w:rFonts w:ascii="Calibri" w:hAnsi="Calibri" w:cs="Times New Roman"/>
          <w:b/>
          <w:bCs/>
          <w:color w:val="1D2228"/>
          <w:sz w:val="22"/>
          <w:szCs w:val="22"/>
        </w:rPr>
        <w:t>[NAME,]</w:t>
      </w:r>
    </w:p>
    <w:p w14:paraId="088B0961" w14:textId="77777777" w:rsidR="00F218FC" w:rsidRPr="000D5535" w:rsidRDefault="00F218FC" w:rsidP="00F218FC">
      <w:pPr>
        <w:rPr>
          <w:rFonts w:ascii="Cambria" w:hAnsi="Cambria" w:cs="Times New Roman"/>
          <w:color w:val="1D2228"/>
          <w:sz w:val="27"/>
          <w:szCs w:val="27"/>
        </w:rPr>
      </w:pPr>
    </w:p>
    <w:p w14:paraId="58F38F33" w14:textId="77777777" w:rsidR="00F218FC" w:rsidRPr="000D5535" w:rsidRDefault="00F218FC" w:rsidP="00F218FC">
      <w:pPr>
        <w:rPr>
          <w:rFonts w:ascii="Cambria" w:hAnsi="Cambria" w:cs="Times New Roman"/>
          <w:color w:val="1D2228"/>
          <w:sz w:val="27"/>
          <w:szCs w:val="27"/>
        </w:rPr>
      </w:pPr>
      <w:r w:rsidRPr="000D5535">
        <w:rPr>
          <w:rFonts w:ascii="Calibri" w:hAnsi="Calibri" w:cs="Times New Roman"/>
          <w:b/>
          <w:bCs/>
          <w:color w:val="1D2228"/>
          <w:sz w:val="22"/>
          <w:szCs w:val="22"/>
        </w:rPr>
        <w:t>Do you have a retirement account? Smart move! </w:t>
      </w:r>
      <w:r w:rsidRPr="000D5535">
        <w:rPr>
          <w:rFonts w:ascii="Calibri" w:hAnsi="Calibri" w:cs="Times New Roman"/>
          <w:color w:val="1D2228"/>
          <w:sz w:val="22"/>
          <w:szCs w:val="22"/>
        </w:rPr>
        <w:t>Many people wisely take advantage of tax incentives to contribute to IRAs, 401(k)s, and similar plans</w:t>
      </w:r>
      <w:r>
        <w:rPr>
          <w:rFonts w:ascii="Calibri" w:hAnsi="Calibri" w:cs="Times New Roman"/>
          <w:color w:val="1D2228"/>
          <w:sz w:val="22"/>
          <w:szCs w:val="22"/>
        </w:rPr>
        <w:t>. T</w:t>
      </w:r>
      <w:r w:rsidRPr="000D5535">
        <w:rPr>
          <w:rFonts w:ascii="Calibri" w:hAnsi="Calibri" w:cs="Times New Roman"/>
          <w:color w:val="1D2228"/>
          <w:sz w:val="22"/>
          <w:szCs w:val="22"/>
        </w:rPr>
        <w:t xml:space="preserve">hese funds are </w:t>
      </w:r>
      <w:r>
        <w:rPr>
          <w:rFonts w:ascii="Calibri" w:hAnsi="Calibri" w:cs="Times New Roman"/>
          <w:color w:val="1D2228"/>
          <w:sz w:val="22"/>
          <w:szCs w:val="22"/>
        </w:rPr>
        <w:t xml:space="preserve">often an individual’s </w:t>
      </w:r>
      <w:r w:rsidRPr="000D5535">
        <w:rPr>
          <w:rFonts w:ascii="Calibri" w:hAnsi="Calibri" w:cs="Times New Roman"/>
          <w:color w:val="1D2228"/>
          <w:sz w:val="22"/>
          <w:szCs w:val="22"/>
        </w:rPr>
        <w:t>largest asset. If you</w:t>
      </w:r>
      <w:r>
        <w:rPr>
          <w:rFonts w:ascii="Calibri" w:hAnsi="Calibri" w:cs="Times New Roman"/>
          <w:color w:val="1D2228"/>
          <w:sz w:val="22"/>
          <w:szCs w:val="22"/>
        </w:rPr>
        <w:t>,</w:t>
      </w:r>
      <w:r w:rsidRPr="000D5535">
        <w:rPr>
          <w:rFonts w:ascii="Calibri" w:hAnsi="Calibri" w:cs="Times New Roman"/>
          <w:color w:val="1D2228"/>
          <w:sz w:val="22"/>
          <w:szCs w:val="22"/>
        </w:rPr>
        <w:t xml:space="preserve"> too, are the owner of a large retirement plan, you need to know that there are significant tax advantages to making charitable gifts with retirement plan assets </w:t>
      </w:r>
    </w:p>
    <w:p w14:paraId="12C983E0" w14:textId="77777777" w:rsidR="00F218FC" w:rsidRPr="000D5535" w:rsidRDefault="00F218FC" w:rsidP="00F218FC">
      <w:pPr>
        <w:rPr>
          <w:rFonts w:ascii="Helvetica Neue" w:eastAsia="Times New Roman" w:hAnsi="Helvetica Neue" w:cs="Times New Roman"/>
          <w:color w:val="1D2228"/>
        </w:rPr>
      </w:pPr>
    </w:p>
    <w:p w14:paraId="57D4F4E0" w14:textId="77777777" w:rsidR="00F218FC" w:rsidRPr="000D5535" w:rsidRDefault="00F218FC" w:rsidP="00F218FC">
      <w:pPr>
        <w:rPr>
          <w:rFonts w:ascii="Helvetica Neue" w:eastAsia="Times New Roman" w:hAnsi="Helvetica Neue" w:cs="Times New Roman"/>
          <w:color w:val="1D2228"/>
        </w:rPr>
      </w:pPr>
      <w:r w:rsidRPr="000D5535">
        <w:rPr>
          <w:rFonts w:ascii="Calibri" w:eastAsia="Times New Roman" w:hAnsi="Calibri" w:cs="Times New Roman"/>
          <w:color w:val="1D2228"/>
          <w:sz w:val="22"/>
          <w:szCs w:val="22"/>
        </w:rPr>
        <w:t xml:space="preserve">The IRS regards any remaining balance left in your retirement account to be untaxed income. That means if you bequeath that balance to your heirs, the IRS will subject it to </w:t>
      </w:r>
      <w:r w:rsidRPr="00C81C63">
        <w:rPr>
          <w:rFonts w:ascii="Calibri" w:eastAsia="Times New Roman" w:hAnsi="Calibri" w:cs="Times New Roman"/>
          <w:i/>
          <w:iCs/>
          <w:color w:val="1D2228"/>
          <w:sz w:val="22"/>
          <w:szCs w:val="22"/>
        </w:rPr>
        <w:t>both</w:t>
      </w:r>
      <w:r w:rsidRPr="000D5535">
        <w:rPr>
          <w:rFonts w:ascii="Calibri" w:eastAsia="Times New Roman" w:hAnsi="Calibri" w:cs="Times New Roman"/>
          <w:color w:val="1D2228"/>
          <w:sz w:val="22"/>
          <w:szCs w:val="22"/>
        </w:rPr>
        <w:t xml:space="preserve"> income and estate tax. This </w:t>
      </w:r>
      <w:r w:rsidRPr="000D5535">
        <w:rPr>
          <w:rFonts w:ascii="Calibri" w:eastAsia="Times New Roman" w:hAnsi="Calibri" w:cs="Times New Roman"/>
          <w:b/>
          <w:bCs/>
          <w:color w:val="1D2228"/>
          <w:sz w:val="22"/>
          <w:szCs w:val="22"/>
        </w:rPr>
        <w:t>potential double taxation</w:t>
      </w:r>
      <w:r w:rsidRPr="000D5535">
        <w:rPr>
          <w:rFonts w:ascii="Calibri" w:eastAsia="Times New Roman" w:hAnsi="Calibri" w:cs="Times New Roman"/>
          <w:color w:val="1D2228"/>
          <w:sz w:val="22"/>
          <w:szCs w:val="22"/>
        </w:rPr>
        <w:t> </w:t>
      </w:r>
      <w:r w:rsidRPr="000D5535">
        <w:rPr>
          <w:rFonts w:ascii="Calibri" w:eastAsia="Times New Roman" w:hAnsi="Calibri" w:cs="Times New Roman"/>
          <w:b/>
          <w:bCs/>
          <w:color w:val="1D2228"/>
          <w:sz w:val="22"/>
          <w:szCs w:val="22"/>
        </w:rPr>
        <w:t>can consume as much as 60%</w:t>
      </w:r>
      <w:r w:rsidRPr="000D5535">
        <w:rPr>
          <w:rFonts w:ascii="Calibri" w:eastAsia="Times New Roman" w:hAnsi="Calibri" w:cs="Times New Roman"/>
          <w:color w:val="1D2228"/>
          <w:sz w:val="22"/>
          <w:szCs w:val="22"/>
        </w:rPr>
        <w:t> </w:t>
      </w:r>
      <w:r w:rsidRPr="000D5535">
        <w:rPr>
          <w:rFonts w:ascii="Calibri" w:eastAsia="Times New Roman" w:hAnsi="Calibri" w:cs="Times New Roman"/>
          <w:b/>
          <w:bCs/>
          <w:color w:val="1D2228"/>
          <w:sz w:val="22"/>
          <w:szCs w:val="22"/>
        </w:rPr>
        <w:t>of the value of your account for very large estates</w:t>
      </w:r>
      <w:r w:rsidRPr="000D5535">
        <w:rPr>
          <w:rFonts w:ascii="Calibri" w:eastAsia="Times New Roman" w:hAnsi="Calibri" w:cs="Times New Roman"/>
          <w:color w:val="1D2228"/>
          <w:sz w:val="22"/>
          <w:szCs w:val="22"/>
        </w:rPr>
        <w:t>. However, even if your estate is not large, there are still significant tax advantages to making charitable gifts with retirement plan assets.</w:t>
      </w:r>
    </w:p>
    <w:p w14:paraId="1FC320AD" w14:textId="77777777" w:rsidR="00F218FC" w:rsidRPr="000D5535" w:rsidRDefault="00F218FC" w:rsidP="00F218FC">
      <w:pPr>
        <w:rPr>
          <w:rFonts w:ascii="Helvetica Neue" w:eastAsia="Times New Roman" w:hAnsi="Helvetica Neue" w:cs="Times New Roman"/>
          <w:color w:val="1D2228"/>
        </w:rPr>
      </w:pPr>
    </w:p>
    <w:p w14:paraId="1BC94486" w14:textId="77777777" w:rsidR="00F218FC" w:rsidRPr="000D5535" w:rsidRDefault="00F218FC" w:rsidP="00F218FC">
      <w:pPr>
        <w:rPr>
          <w:rFonts w:ascii="Helvetica Neue" w:eastAsia="Times New Roman" w:hAnsi="Helvetica Neue" w:cs="Times New Roman"/>
          <w:color w:val="1D2228"/>
        </w:rPr>
      </w:pPr>
      <w:r w:rsidRPr="000D5535">
        <w:rPr>
          <w:rFonts w:ascii="Calibri" w:eastAsia="Times New Roman" w:hAnsi="Calibri" w:cs="Times New Roman"/>
          <w:color w:val="1D2228"/>
          <w:sz w:val="22"/>
          <w:szCs w:val="22"/>
        </w:rPr>
        <w:t xml:space="preserve">You have options to reduce this potential tax hit without depriving your loved ones.  You can create a meaningful legacy at </w:t>
      </w:r>
      <w:r w:rsidRPr="00C81C63">
        <w:rPr>
          <w:rFonts w:ascii="Calibri" w:eastAsia="Times New Roman" w:hAnsi="Calibri" w:cs="Times New Roman"/>
          <w:b/>
          <w:bCs/>
          <w:color w:val="1D2228"/>
          <w:sz w:val="22"/>
          <w:szCs w:val="22"/>
        </w:rPr>
        <w:t>[Your Favorite Charity]</w:t>
      </w:r>
      <w:r w:rsidRPr="000D5535">
        <w:rPr>
          <w:rFonts w:ascii="Calibri" w:eastAsia="Times New Roman" w:hAnsi="Calibri" w:cs="Times New Roman"/>
          <w:color w:val="1D2228"/>
          <w:sz w:val="22"/>
          <w:szCs w:val="22"/>
        </w:rPr>
        <w:t xml:space="preserve"> by naming </w:t>
      </w:r>
      <w:r w:rsidRPr="00C81C63">
        <w:rPr>
          <w:rFonts w:ascii="Calibri" w:eastAsia="Times New Roman" w:hAnsi="Calibri" w:cs="Times New Roman"/>
          <w:color w:val="1D2228"/>
          <w:sz w:val="22"/>
          <w:szCs w:val="22"/>
        </w:rPr>
        <w:t>us</w:t>
      </w:r>
      <w:r>
        <w:rPr>
          <w:rFonts w:ascii="Calibri" w:eastAsia="Times New Roman" w:hAnsi="Calibri" w:cs="Times New Roman"/>
          <w:b/>
          <w:bCs/>
          <w:color w:val="1D2228"/>
          <w:sz w:val="22"/>
          <w:szCs w:val="22"/>
        </w:rPr>
        <w:t xml:space="preserve"> </w:t>
      </w:r>
      <w:r w:rsidRPr="000D5535">
        <w:rPr>
          <w:rFonts w:ascii="Calibri" w:eastAsia="Times New Roman" w:hAnsi="Calibri" w:cs="Times New Roman"/>
          <w:color w:val="1D2228"/>
          <w:sz w:val="22"/>
          <w:szCs w:val="22"/>
        </w:rPr>
        <w:t xml:space="preserve">as the beneficiary of your retirement plan – and then use other tax-advantaged assets to make gifts to children, family, and friends. As a nonprofit organization, </w:t>
      </w:r>
      <w:r w:rsidRPr="00C81C63">
        <w:rPr>
          <w:rFonts w:ascii="Calibri" w:eastAsia="Times New Roman" w:hAnsi="Calibri" w:cs="Times New Roman"/>
          <w:b/>
          <w:bCs/>
          <w:color w:val="1D2228"/>
          <w:sz w:val="22"/>
          <w:szCs w:val="22"/>
        </w:rPr>
        <w:t>[Your Favorite Charity]</w:t>
      </w:r>
      <w:r w:rsidRPr="000D5535">
        <w:rPr>
          <w:rFonts w:ascii="Calibri" w:eastAsia="Times New Roman" w:hAnsi="Calibri" w:cs="Times New Roman"/>
          <w:color w:val="1D2228"/>
          <w:sz w:val="22"/>
          <w:szCs w:val="22"/>
        </w:rPr>
        <w:t xml:space="preserve"> won’t pay income tax on the distribution (nor will the plan balance be included in your taxable estate</w:t>
      </w:r>
      <w:r>
        <w:rPr>
          <w:rFonts w:ascii="Calibri" w:eastAsia="Times New Roman" w:hAnsi="Calibri" w:cs="Times New Roman"/>
          <w:color w:val="1D2228"/>
          <w:sz w:val="22"/>
          <w:szCs w:val="22"/>
        </w:rPr>
        <w:t>)</w:t>
      </w:r>
      <w:r w:rsidRPr="000D5535">
        <w:rPr>
          <w:rFonts w:ascii="Calibri" w:eastAsia="Times New Roman" w:hAnsi="Calibri" w:cs="Times New Roman"/>
          <w:color w:val="1D2228"/>
          <w:sz w:val="22"/>
          <w:szCs w:val="22"/>
        </w:rPr>
        <w:t>. Your heirs will receive more of your estate because the tax-advantaged assets you leave to them will not be subject to income or estate taxes.</w:t>
      </w:r>
    </w:p>
    <w:p w14:paraId="13567A96" w14:textId="77777777" w:rsidR="00F218FC" w:rsidRPr="000D5535" w:rsidRDefault="00F218FC" w:rsidP="00F218FC">
      <w:pPr>
        <w:rPr>
          <w:rFonts w:ascii="Helvetica Neue" w:eastAsia="Times New Roman" w:hAnsi="Helvetica Neue" w:cs="Times New Roman"/>
          <w:color w:val="1D2228"/>
        </w:rPr>
      </w:pPr>
    </w:p>
    <w:p w14:paraId="77A97EEA" w14:textId="77777777" w:rsidR="00F218FC" w:rsidRDefault="00F218FC" w:rsidP="00F218FC">
      <w:pPr>
        <w:rPr>
          <w:rFonts w:ascii="Calibri" w:eastAsia="Times New Roman" w:hAnsi="Calibri" w:cs="Times New Roman"/>
          <w:color w:val="1D2228"/>
          <w:sz w:val="22"/>
          <w:szCs w:val="22"/>
        </w:rPr>
      </w:pPr>
      <w:r w:rsidRPr="000D5535">
        <w:rPr>
          <w:rFonts w:ascii="Calibri" w:eastAsia="Times New Roman" w:hAnsi="Calibri" w:cs="Times New Roman"/>
          <w:color w:val="1D2228"/>
          <w:sz w:val="22"/>
          <w:szCs w:val="22"/>
        </w:rPr>
        <w:t>Learn more by returning the enclosed reply card to receive our </w:t>
      </w:r>
      <w:r w:rsidRPr="000D5535">
        <w:rPr>
          <w:rFonts w:ascii="Calibri" w:eastAsia="Times New Roman" w:hAnsi="Calibri" w:cs="Times New Roman"/>
          <w:b/>
          <w:bCs/>
          <w:color w:val="1D2228"/>
          <w:sz w:val="22"/>
          <w:szCs w:val="22"/>
        </w:rPr>
        <w:t xml:space="preserve">free brochure that explains how a gift of retirement assets might benefit you, your family, and </w:t>
      </w:r>
      <w:r w:rsidRPr="00C81C63">
        <w:rPr>
          <w:rFonts w:ascii="Calibri" w:eastAsia="Times New Roman" w:hAnsi="Calibri" w:cs="Times New Roman"/>
          <w:b/>
          <w:bCs/>
          <w:color w:val="1D2228"/>
          <w:sz w:val="22"/>
          <w:szCs w:val="22"/>
        </w:rPr>
        <w:t>[Your Favorite Charity]</w:t>
      </w:r>
      <w:r w:rsidRPr="000D5535">
        <w:rPr>
          <w:rFonts w:ascii="Calibri" w:eastAsia="Times New Roman" w:hAnsi="Calibri" w:cs="Times New Roman"/>
          <w:color w:val="1D2228"/>
          <w:sz w:val="22"/>
          <w:szCs w:val="22"/>
        </w:rPr>
        <w:t xml:space="preserve">. Of course, you should share this information with your tax or legal advisor. </w:t>
      </w:r>
    </w:p>
    <w:p w14:paraId="3C76E094" w14:textId="77777777" w:rsidR="00F218FC" w:rsidRDefault="00F218FC" w:rsidP="00F218FC">
      <w:pPr>
        <w:rPr>
          <w:rFonts w:ascii="Calibri" w:eastAsia="Times New Roman" w:hAnsi="Calibri" w:cs="Times New Roman"/>
          <w:color w:val="1D2228"/>
          <w:sz w:val="22"/>
          <w:szCs w:val="22"/>
        </w:rPr>
      </w:pPr>
    </w:p>
    <w:p w14:paraId="37925420" w14:textId="77777777" w:rsidR="00F218FC" w:rsidRDefault="00F218FC" w:rsidP="00F218FC">
      <w:pPr>
        <w:rPr>
          <w:rFonts w:ascii="Calibri" w:eastAsia="Times New Roman" w:hAnsi="Calibri" w:cs="Times New Roman"/>
          <w:color w:val="1D2228"/>
          <w:sz w:val="22"/>
          <w:szCs w:val="22"/>
        </w:rPr>
      </w:pPr>
      <w:r>
        <w:rPr>
          <w:rFonts w:ascii="Calibri" w:eastAsia="Times New Roman" w:hAnsi="Calibri" w:cs="Times New Roman"/>
          <w:color w:val="1D2228"/>
          <w:sz w:val="22"/>
          <w:szCs w:val="22"/>
        </w:rPr>
        <w:t>Please c</w:t>
      </w:r>
      <w:r w:rsidRPr="000D5535">
        <w:rPr>
          <w:rFonts w:ascii="Calibri" w:eastAsia="Times New Roman" w:hAnsi="Calibri" w:cs="Times New Roman"/>
          <w:color w:val="1D2228"/>
          <w:sz w:val="22"/>
          <w:szCs w:val="22"/>
        </w:rPr>
        <w:t>ontact me at </w:t>
      </w:r>
      <w:r w:rsidRPr="00C81C63">
        <w:rPr>
          <w:rFonts w:ascii="Calibri" w:eastAsia="Times New Roman" w:hAnsi="Calibri" w:cs="Times New Roman"/>
          <w:b/>
          <w:bCs/>
          <w:color w:val="1D2228"/>
          <w:sz w:val="22"/>
          <w:szCs w:val="22"/>
        </w:rPr>
        <w:t xml:space="preserve">[email] </w:t>
      </w:r>
      <w:r w:rsidRPr="000D5535">
        <w:rPr>
          <w:rFonts w:ascii="Calibri" w:eastAsia="Times New Roman" w:hAnsi="Calibri" w:cs="Times New Roman"/>
          <w:color w:val="1D2228"/>
          <w:sz w:val="22"/>
          <w:szCs w:val="22"/>
        </w:rPr>
        <w:t xml:space="preserve">or </w:t>
      </w:r>
      <w:r w:rsidRPr="00C81C63">
        <w:rPr>
          <w:rFonts w:ascii="Calibri" w:eastAsia="Times New Roman" w:hAnsi="Calibri" w:cs="Times New Roman"/>
          <w:b/>
          <w:bCs/>
          <w:color w:val="1D2228"/>
          <w:sz w:val="22"/>
          <w:szCs w:val="22"/>
        </w:rPr>
        <w:t>[phone number]</w:t>
      </w:r>
      <w:r w:rsidRPr="000D5535">
        <w:rPr>
          <w:rFonts w:ascii="Calibri" w:eastAsia="Times New Roman" w:hAnsi="Calibri" w:cs="Times New Roman"/>
          <w:color w:val="1D2228"/>
          <w:sz w:val="22"/>
          <w:szCs w:val="22"/>
        </w:rPr>
        <w:t xml:space="preserve"> for a confidential</w:t>
      </w:r>
      <w:r>
        <w:rPr>
          <w:rFonts w:ascii="Calibri" w:eastAsia="Times New Roman" w:hAnsi="Calibri" w:cs="Times New Roman"/>
          <w:color w:val="1D2228"/>
          <w:sz w:val="22"/>
          <w:szCs w:val="22"/>
        </w:rPr>
        <w:t>, informative</w:t>
      </w:r>
      <w:r w:rsidRPr="000D5535">
        <w:rPr>
          <w:rFonts w:ascii="Calibri" w:eastAsia="Times New Roman" w:hAnsi="Calibri" w:cs="Times New Roman"/>
          <w:color w:val="1D2228"/>
          <w:sz w:val="22"/>
          <w:szCs w:val="22"/>
        </w:rPr>
        <w:t xml:space="preserve"> conversation at any time. I’d be happy to explore the possibilities with you.</w:t>
      </w:r>
    </w:p>
    <w:p w14:paraId="03B2189C" w14:textId="77777777" w:rsidR="00F218FC" w:rsidRPr="000D5535" w:rsidRDefault="00F218FC" w:rsidP="00F218FC">
      <w:pPr>
        <w:rPr>
          <w:rFonts w:ascii="Helvetica Neue" w:eastAsia="Times New Roman" w:hAnsi="Helvetica Neue" w:cs="Times New Roman"/>
          <w:color w:val="1D2228"/>
        </w:rPr>
      </w:pPr>
    </w:p>
    <w:p w14:paraId="6266C900" w14:textId="77777777" w:rsidR="00F218FC" w:rsidRPr="000D5535" w:rsidRDefault="00F218FC" w:rsidP="00F218FC">
      <w:pPr>
        <w:rPr>
          <w:rFonts w:ascii="Cambria" w:hAnsi="Cambria" w:cs="Times New Roman"/>
          <w:color w:val="1D2228"/>
          <w:sz w:val="27"/>
          <w:szCs w:val="27"/>
        </w:rPr>
      </w:pPr>
      <w:r w:rsidRPr="000D5535">
        <w:rPr>
          <w:rFonts w:ascii="Calibri" w:hAnsi="Calibri" w:cs="Times New Roman"/>
          <w:color w:val="1D2228"/>
          <w:sz w:val="22"/>
          <w:szCs w:val="22"/>
        </w:rPr>
        <w:t>Sincerely,</w:t>
      </w:r>
    </w:p>
    <w:p w14:paraId="1C39E4E9" w14:textId="77777777" w:rsidR="00F218FC" w:rsidRDefault="00F218FC" w:rsidP="00F218FC">
      <w:pPr>
        <w:rPr>
          <w:rFonts w:ascii="Calibri" w:eastAsia="Times New Roman" w:hAnsi="Calibri" w:cs="Times New Roman"/>
          <w:color w:val="1D2228"/>
          <w:sz w:val="22"/>
          <w:szCs w:val="22"/>
        </w:rPr>
      </w:pPr>
    </w:p>
    <w:p w14:paraId="740F854D" w14:textId="77777777" w:rsidR="00F218FC" w:rsidRPr="00B17BAC" w:rsidRDefault="00F218FC" w:rsidP="00F218FC">
      <w:pPr>
        <w:rPr>
          <w:rFonts w:cs="Times New Roman"/>
          <w:b/>
        </w:rPr>
      </w:pPr>
      <w:r>
        <w:rPr>
          <w:rFonts w:cs="Times New Roman"/>
          <w:b/>
        </w:rPr>
        <w:t>[</w:t>
      </w:r>
      <w:r w:rsidRPr="00B17BAC">
        <w:rPr>
          <w:rFonts w:cs="Times New Roman"/>
          <w:b/>
        </w:rPr>
        <w:t>Officer</w:t>
      </w:r>
    </w:p>
    <w:p w14:paraId="1279BFD4" w14:textId="77777777" w:rsidR="00F218FC" w:rsidRPr="00B17BAC" w:rsidRDefault="00F218FC" w:rsidP="00F218FC">
      <w:pPr>
        <w:rPr>
          <w:rFonts w:cs="Times New Roman"/>
          <w:b/>
        </w:rPr>
      </w:pPr>
      <w:r w:rsidRPr="00B17BAC">
        <w:rPr>
          <w:rFonts w:cs="Times New Roman"/>
          <w:b/>
        </w:rPr>
        <w:t>Favorite Charity</w:t>
      </w:r>
      <w:r>
        <w:rPr>
          <w:rFonts w:cs="Times New Roman"/>
          <w:b/>
        </w:rPr>
        <w:t>]</w:t>
      </w:r>
    </w:p>
    <w:p w14:paraId="3B2C77A3" w14:textId="77777777" w:rsidR="00306EE9" w:rsidRPr="00B54204" w:rsidRDefault="00306EE9" w:rsidP="00B54204"/>
    <w:sectPr w:rsidR="00306EE9" w:rsidRPr="00B54204" w:rsidSect="0005614F">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90D93" w14:textId="77777777" w:rsidR="00AC1BC6" w:rsidRDefault="00AC1BC6" w:rsidP="0005614F">
      <w:r>
        <w:separator/>
      </w:r>
    </w:p>
  </w:endnote>
  <w:endnote w:type="continuationSeparator" w:id="0">
    <w:p w14:paraId="2B6FDC6C" w14:textId="77777777" w:rsidR="00AC1BC6" w:rsidRDefault="00AC1BC6" w:rsidP="0005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7460"/>
    </w:tblGrid>
    <w:tr w:rsidR="00A76301" w14:paraId="48C7ED5D" w14:textId="77777777" w:rsidTr="00E97636">
      <w:tc>
        <w:tcPr>
          <w:tcW w:w="1890" w:type="dxa"/>
        </w:tcPr>
        <w:p w14:paraId="3DF75D1A" w14:textId="77777777" w:rsidR="00A76301" w:rsidRDefault="00A76301" w:rsidP="00A76301">
          <w:pPr>
            <w:pStyle w:val="Footer"/>
            <w:jc w:val="right"/>
            <w:rPr>
              <w:rFonts w:asciiTheme="majorHAnsi" w:hAnsiTheme="majorHAnsi" w:cstheme="majorHAnsi"/>
              <w:sz w:val="20"/>
              <w:szCs w:val="20"/>
            </w:rPr>
          </w:pPr>
        </w:p>
      </w:tc>
      <w:tc>
        <w:tcPr>
          <w:tcW w:w="7460" w:type="dxa"/>
        </w:tcPr>
        <w:p w14:paraId="55BB8AE8" w14:textId="77777777" w:rsidR="00A76301" w:rsidRDefault="00A76301" w:rsidP="00A76301">
          <w:pPr>
            <w:pStyle w:val="Footer"/>
            <w:rPr>
              <w:rFonts w:asciiTheme="majorHAnsi" w:hAnsiTheme="majorHAnsi" w:cstheme="majorHAnsi"/>
              <w:sz w:val="20"/>
              <w:szCs w:val="20"/>
            </w:rPr>
          </w:pPr>
          <w:r w:rsidRPr="0005614F">
            <w:rPr>
              <w:rFonts w:asciiTheme="majorHAnsi" w:hAnsiTheme="majorHAnsi" w:cstheme="majorHAnsi"/>
              <w:sz w:val="20"/>
              <w:szCs w:val="20"/>
            </w:rPr>
            <w:t>1288 Valley Forge Road, Unit 82</w:t>
          </w:r>
          <w:r>
            <w:rPr>
              <w:rFonts w:asciiTheme="majorHAnsi" w:hAnsiTheme="majorHAnsi" w:cstheme="majorHAnsi"/>
              <w:sz w:val="20"/>
              <w:szCs w:val="20"/>
            </w:rPr>
            <w:t xml:space="preserve">, </w:t>
          </w:r>
          <w:r w:rsidRPr="0005614F">
            <w:rPr>
              <w:rFonts w:asciiTheme="majorHAnsi" w:hAnsiTheme="majorHAnsi" w:cstheme="majorHAnsi"/>
              <w:sz w:val="20"/>
              <w:szCs w:val="20"/>
            </w:rPr>
            <w:t>Valley Forge</w:t>
          </w:r>
          <w:r w:rsidR="00B54204">
            <w:rPr>
              <w:rFonts w:asciiTheme="majorHAnsi" w:hAnsiTheme="majorHAnsi" w:cstheme="majorHAnsi"/>
              <w:sz w:val="20"/>
              <w:szCs w:val="20"/>
            </w:rPr>
            <w:t>,</w:t>
          </w:r>
          <w:r w:rsidRPr="0005614F">
            <w:rPr>
              <w:rFonts w:asciiTheme="majorHAnsi" w:hAnsiTheme="majorHAnsi" w:cstheme="majorHAnsi"/>
              <w:sz w:val="20"/>
              <w:szCs w:val="20"/>
            </w:rPr>
            <w:t xml:space="preserve"> PA 19460</w:t>
          </w:r>
          <w:r>
            <w:rPr>
              <w:rFonts w:asciiTheme="majorHAnsi" w:hAnsiTheme="majorHAnsi" w:cstheme="majorHAnsi"/>
              <w:sz w:val="20"/>
              <w:szCs w:val="20"/>
            </w:rPr>
            <w:br/>
          </w:r>
          <w:r w:rsidRPr="0005614F">
            <w:rPr>
              <w:rFonts w:asciiTheme="majorHAnsi" w:hAnsiTheme="majorHAnsi" w:cstheme="majorHAnsi"/>
              <w:sz w:val="20"/>
              <w:szCs w:val="20"/>
            </w:rPr>
            <w:t xml:space="preserve">800-490-7090 • </w:t>
          </w:r>
          <w:hyperlink r:id="rId1" w:history="1">
            <w:r w:rsidR="00B54204" w:rsidRPr="003F0670">
              <w:rPr>
                <w:rStyle w:val="Hyperlink"/>
                <w:rFonts w:asciiTheme="majorHAnsi" w:hAnsiTheme="majorHAnsi" w:cstheme="majorHAnsi"/>
                <w:sz w:val="20"/>
                <w:szCs w:val="20"/>
              </w:rPr>
              <w:t>succeed@plannedgiving.com</w:t>
            </w:r>
          </w:hyperlink>
        </w:p>
        <w:p w14:paraId="16CCC5AB" w14:textId="77777777" w:rsidR="00B54204" w:rsidRDefault="00B54204" w:rsidP="00A76301">
          <w:pPr>
            <w:pStyle w:val="Footer"/>
            <w:rPr>
              <w:rFonts w:asciiTheme="majorHAnsi" w:hAnsiTheme="majorHAnsi" w:cstheme="majorHAnsi"/>
              <w:sz w:val="20"/>
              <w:szCs w:val="20"/>
            </w:rPr>
          </w:pPr>
          <w:r>
            <w:rPr>
              <w:rFonts w:asciiTheme="majorHAnsi" w:hAnsiTheme="majorHAnsi" w:cstheme="majorHAnsi"/>
              <w:sz w:val="20"/>
              <w:szCs w:val="20"/>
            </w:rPr>
            <w:t>© Copyright PlannedGiving.com. Not intended for legal advice.</w:t>
          </w:r>
        </w:p>
      </w:tc>
    </w:tr>
  </w:tbl>
  <w:p w14:paraId="38E9E420" w14:textId="77777777" w:rsidR="00A76301" w:rsidRDefault="00665F27" w:rsidP="00B54204">
    <w:pPr>
      <w:pStyle w:val="Footer"/>
    </w:pPr>
    <w:r>
      <w:rPr>
        <w:rFonts w:cstheme="minorHAnsi"/>
        <w:noProof/>
        <w:sz w:val="16"/>
        <w:szCs w:val="16"/>
      </w:rPr>
      <w:drawing>
        <wp:anchor distT="0" distB="0" distL="114300" distR="114300" simplePos="0" relativeHeight="251661312" behindDoc="0" locked="0" layoutInCell="1" allowOverlap="1" wp14:anchorId="7401B676" wp14:editId="00C1BF83">
          <wp:simplePos x="0" y="0"/>
          <wp:positionH relativeFrom="column">
            <wp:posOffset>66675</wp:posOffset>
          </wp:positionH>
          <wp:positionV relativeFrom="paragraph">
            <wp:posOffset>-341630</wp:posOffset>
          </wp:positionV>
          <wp:extent cx="1034415" cy="32956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4415" cy="329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6545" w14:textId="77777777" w:rsidR="00AC1BC6" w:rsidRDefault="00AC1BC6" w:rsidP="0005614F">
      <w:r>
        <w:separator/>
      </w:r>
    </w:p>
  </w:footnote>
  <w:footnote w:type="continuationSeparator" w:id="0">
    <w:p w14:paraId="40F3B663" w14:textId="77777777" w:rsidR="00AC1BC6" w:rsidRDefault="00AC1BC6" w:rsidP="0005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C59B" w14:textId="77777777" w:rsidR="0005614F" w:rsidRDefault="0005614F">
    <w:pPr>
      <w:pStyle w:val="Header"/>
    </w:pPr>
    <w:r>
      <w:rPr>
        <w:noProof/>
      </w:rPr>
      <w:drawing>
        <wp:inline distT="0" distB="0" distL="0" distR="0" wp14:anchorId="05E97E5E" wp14:editId="69A181E9">
          <wp:extent cx="2363821" cy="430741"/>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4037" cy="44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0DD"/>
    <w:multiLevelType w:val="multilevel"/>
    <w:tmpl w:val="BB4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07298"/>
    <w:multiLevelType w:val="multilevel"/>
    <w:tmpl w:val="E4A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FC"/>
    <w:rsid w:val="0005614F"/>
    <w:rsid w:val="000D1B9B"/>
    <w:rsid w:val="001718AD"/>
    <w:rsid w:val="00306EE9"/>
    <w:rsid w:val="003A4EAC"/>
    <w:rsid w:val="003D42E9"/>
    <w:rsid w:val="00503F08"/>
    <w:rsid w:val="0052799D"/>
    <w:rsid w:val="005826BA"/>
    <w:rsid w:val="005E016E"/>
    <w:rsid w:val="0060024A"/>
    <w:rsid w:val="00665F27"/>
    <w:rsid w:val="00673BAC"/>
    <w:rsid w:val="00682235"/>
    <w:rsid w:val="006E4CB4"/>
    <w:rsid w:val="00910ECB"/>
    <w:rsid w:val="00A32A58"/>
    <w:rsid w:val="00A76301"/>
    <w:rsid w:val="00A96787"/>
    <w:rsid w:val="00AC1BC6"/>
    <w:rsid w:val="00AD28AC"/>
    <w:rsid w:val="00B54204"/>
    <w:rsid w:val="00B9652C"/>
    <w:rsid w:val="00CD3205"/>
    <w:rsid w:val="00D93E72"/>
    <w:rsid w:val="00E97636"/>
    <w:rsid w:val="00F218FC"/>
    <w:rsid w:val="00F231BA"/>
    <w:rsid w:val="00FC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BB8A"/>
  <w15:chartTrackingRefBased/>
  <w15:docId w15:val="{4C44FEC9-CC03-2144-87B3-EB53D254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F218FC"/>
    <w:rPr>
      <w:rFonts w:eastAsiaTheme="minorEastAsia"/>
    </w:rPr>
  </w:style>
  <w:style w:type="paragraph" w:styleId="Heading2">
    <w:name w:val="heading 2"/>
    <w:basedOn w:val="Normal"/>
    <w:next w:val="Normal"/>
    <w:link w:val="Heading2Char"/>
    <w:uiPriority w:val="9"/>
    <w:unhideWhenUsed/>
    <w:qFormat/>
    <w:rsid w:val="00F218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18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ucceed@plannedg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kenmikaelian/PlannedGiving.Com/Products%20and%20Toolkits%20-%20Documents/1%20-%20Toolkits/IRA%20Rollover%20Toolkit/IRA%20Rollover%20Toolkit/00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2" ma:contentTypeDescription="Create a new document." ma:contentTypeScope="" ma:versionID="80cff71bfe5e42f12aae2311dff3fd13">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adb3c339e6960da3976036791d0c9773"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88AD6-991E-4283-84C6-D343F62E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01ACA-8C94-4841-9ED6-2DEFE9D2EC98}">
  <ds:schemaRefs>
    <ds:schemaRef ds:uri="http://schemas.microsoft.com/sharepoint/v3/contenttype/forms"/>
  </ds:schemaRefs>
</ds:datastoreItem>
</file>

<file path=customXml/itemProps3.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000 - Template.dotx</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PlannedGiving.Com</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Viken Mikaelian</cp:lastModifiedBy>
  <cp:revision>1</cp:revision>
  <dcterms:created xsi:type="dcterms:W3CDTF">2021-04-03T12:41:00Z</dcterms:created>
  <dcterms:modified xsi:type="dcterms:W3CDTF">2021-04-03T12:42:00Z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