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627A" w14:textId="77777777" w:rsidR="00FA056B" w:rsidRDefault="00FA056B" w:rsidP="00FA056B">
      <w:pPr>
        <w:spacing w:before="100"/>
        <w:rPr>
          <w:rFonts w:ascii="Calibri Light" w:hAnsi="Calibri Light" w:cs="Calibri Light"/>
          <w:color w:val="1D2228"/>
          <w:sz w:val="24"/>
          <w:szCs w:val="24"/>
        </w:rPr>
      </w:pPr>
      <w:r>
        <w:rPr>
          <w:b/>
          <w:bCs/>
          <w:color w:val="1D2228"/>
          <w:sz w:val="18"/>
          <w:szCs w:val="18"/>
        </w:rPr>
        <w:t>PlannedGiving.Com grants you permission to use this letter as-is, customize it, or edit it to suit your needs. Simply copy and paste the content onto your own letterhead. This letter is NOT to be used as legal advice. Like all of our content, this letter is copyrighted and may not be sold or taken title under different authorship.</w:t>
      </w:r>
    </w:p>
    <w:p w14:paraId="048AB0D9" w14:textId="77777777" w:rsidR="00FA056B" w:rsidRDefault="00FA056B" w:rsidP="00FA056B">
      <w:pPr>
        <w:rPr>
          <w:rFonts w:ascii="Calibri Light" w:hAnsi="Calibri Light" w:cs="Calibri Light"/>
          <w:color w:val="1D2228"/>
          <w:sz w:val="24"/>
          <w:szCs w:val="24"/>
        </w:rPr>
      </w:pPr>
    </w:p>
    <w:p w14:paraId="57AF3618" w14:textId="77777777" w:rsidR="00FA056B" w:rsidRDefault="00FA056B" w:rsidP="00FA056B">
      <w:pPr>
        <w:rPr>
          <w:color w:val="1D2228"/>
          <w:sz w:val="23"/>
          <w:szCs w:val="23"/>
        </w:rPr>
      </w:pPr>
      <w:r>
        <w:rPr>
          <w:color w:val="1D2228"/>
          <w:sz w:val="23"/>
          <w:szCs w:val="23"/>
        </w:rPr>
        <w:t>Dear [</w:t>
      </w:r>
      <w:r>
        <w:rPr>
          <w:color w:val="1D2228"/>
          <w:sz w:val="23"/>
          <w:szCs w:val="23"/>
          <w:shd w:val="clear" w:color="auto" w:fill="FFFF00"/>
        </w:rPr>
        <w:t>name</w:t>
      </w:r>
      <w:r>
        <w:rPr>
          <w:color w:val="1D2228"/>
          <w:sz w:val="23"/>
          <w:szCs w:val="23"/>
        </w:rPr>
        <w:t>],</w:t>
      </w:r>
    </w:p>
    <w:p w14:paraId="77BB1892" w14:textId="77777777" w:rsidR="00FA056B" w:rsidRDefault="00FA056B" w:rsidP="00FA056B">
      <w:pPr>
        <w:rPr>
          <w:color w:val="1D2228"/>
          <w:sz w:val="23"/>
          <w:szCs w:val="23"/>
        </w:rPr>
      </w:pPr>
    </w:p>
    <w:p w14:paraId="5FAAA1C8" w14:textId="77777777" w:rsidR="00FA056B" w:rsidRDefault="00FA056B" w:rsidP="00FA056B">
      <w:pPr>
        <w:pStyle w:val="BodyBack"/>
        <w:spacing w:before="0" w:line="100" w:lineRule="atLeast"/>
        <w:rPr>
          <w:rFonts w:ascii="Calibri" w:hAnsi="Calibri" w:cs="Calibri"/>
          <w:sz w:val="23"/>
          <w:szCs w:val="23"/>
        </w:rPr>
      </w:pPr>
      <w:r>
        <w:rPr>
          <w:rFonts w:ascii="Calibri" w:hAnsi="Calibri" w:cs="Calibri"/>
          <w:sz w:val="23"/>
          <w:szCs w:val="23"/>
          <w:shd w:val="clear" w:color="auto" w:fill="FFFF00"/>
        </w:rPr>
        <w:t>Thank you, mission, etc.</w:t>
      </w:r>
    </w:p>
    <w:p w14:paraId="300D6287" w14:textId="77777777" w:rsidR="00FA056B" w:rsidRDefault="00FA056B" w:rsidP="00FA056B">
      <w:pPr>
        <w:pStyle w:val="BodyBack"/>
        <w:spacing w:before="0" w:line="100" w:lineRule="atLeast"/>
        <w:rPr>
          <w:rFonts w:ascii="Calibri" w:hAnsi="Calibri" w:cs="Calibri"/>
          <w:sz w:val="23"/>
          <w:szCs w:val="23"/>
        </w:rPr>
      </w:pPr>
    </w:p>
    <w:p w14:paraId="0C89ABF7" w14:textId="784C53B2" w:rsidR="00FA056B" w:rsidRDefault="00FA056B" w:rsidP="00FA056B">
      <w:pPr>
        <w:pStyle w:val="BodyBack"/>
        <w:spacing w:before="0" w:line="100" w:lineRule="atLeast"/>
      </w:pPr>
      <w:r>
        <w:rPr>
          <w:rFonts w:ascii="Calibri" w:hAnsi="Calibri" w:cs="Calibri"/>
          <w:sz w:val="23"/>
          <w:szCs w:val="23"/>
        </w:rPr>
        <w:t xml:space="preserve">I wanted to introduce you to a tax-advantaged way to make gifts from your IRA to </w:t>
      </w:r>
      <w:r>
        <w:rPr>
          <w:rFonts w:ascii="Calibri" w:hAnsi="Calibri" w:cs="Calibri"/>
          <w:sz w:val="23"/>
          <w:szCs w:val="23"/>
          <w:shd w:val="clear" w:color="auto" w:fill="FFFF00"/>
        </w:rPr>
        <w:t>Nonprofit Foundation</w:t>
      </w:r>
      <w:r>
        <w:rPr>
          <w:rFonts w:ascii="Calibri" w:hAnsi="Calibri" w:cs="Calibri"/>
          <w:sz w:val="23"/>
          <w:szCs w:val="23"/>
        </w:rPr>
        <w:t xml:space="preserve">. In 2015, Congress made the so-called "Charitable IRA Rollover," or more formally the Qualified Charitable Distribution (QCD) a permanent feature of the tax Code. </w:t>
      </w:r>
    </w:p>
    <w:p w14:paraId="1896CAD2" w14:textId="77777777" w:rsidR="00FA056B" w:rsidRDefault="00FA056B" w:rsidP="00FA056B">
      <w:pPr>
        <w:pStyle w:val="BodyBack"/>
        <w:spacing w:before="0" w:line="100" w:lineRule="atLeast"/>
      </w:pPr>
    </w:p>
    <w:p w14:paraId="6BEF9495" w14:textId="77777777" w:rsidR="00FA056B" w:rsidRDefault="00FA056B" w:rsidP="00FA056B">
      <w:pPr>
        <w:pStyle w:val="BodyBack"/>
        <w:spacing w:before="0" w:line="100" w:lineRule="atLeast"/>
      </w:pPr>
      <w:r>
        <w:rPr>
          <w:rStyle w:val="Bold"/>
          <w:rFonts w:ascii="Calibri" w:hAnsi="Calibri" w:cs="Calibri"/>
          <w:color w:val="1C2638"/>
          <w:sz w:val="23"/>
          <w:szCs w:val="23"/>
        </w:rPr>
        <w:t>How it Works</w:t>
      </w:r>
    </w:p>
    <w:p w14:paraId="6123FE1B" w14:textId="77777777" w:rsidR="00FA056B" w:rsidRDefault="00FA056B" w:rsidP="00FA056B">
      <w:pPr>
        <w:pStyle w:val="BodyBack"/>
        <w:spacing w:before="0" w:line="100" w:lineRule="atLeast"/>
      </w:pPr>
    </w:p>
    <w:p w14:paraId="3CD833E4" w14:textId="77777777" w:rsidR="00FA056B" w:rsidRDefault="00FA056B" w:rsidP="00FA056B">
      <w:pPr>
        <w:pStyle w:val="BodyBackBullets"/>
        <w:numPr>
          <w:ilvl w:val="0"/>
          <w:numId w:val="3"/>
        </w:numPr>
        <w:spacing w:before="0" w:line="100" w:lineRule="atLeast"/>
        <w:rPr>
          <w:rFonts w:ascii="Calibri" w:hAnsi="Calibri" w:cs="Calibri"/>
          <w:sz w:val="23"/>
          <w:szCs w:val="23"/>
        </w:rPr>
      </w:pPr>
      <w:r>
        <w:rPr>
          <w:rFonts w:ascii="Calibri" w:hAnsi="Calibri" w:cs="Calibri"/>
          <w:sz w:val="23"/>
          <w:szCs w:val="23"/>
        </w:rPr>
        <w:t>You must be age 70½ or older at the time of gift. Do not confuse this with the Required Beginning Date (RBD) for Required Minimum Distributions (RMDs) which has been increased to age 72.</w:t>
      </w:r>
    </w:p>
    <w:p w14:paraId="4D4B82C0" w14:textId="77777777" w:rsidR="00FA056B" w:rsidRDefault="00FA056B" w:rsidP="00FA056B">
      <w:pPr>
        <w:pStyle w:val="BodyBackBullets"/>
        <w:numPr>
          <w:ilvl w:val="0"/>
          <w:numId w:val="3"/>
        </w:numPr>
        <w:spacing w:before="0" w:line="100" w:lineRule="atLeast"/>
        <w:rPr>
          <w:rFonts w:cs="Calibri"/>
          <w:color w:val="1D2228"/>
          <w:sz w:val="23"/>
          <w:szCs w:val="23"/>
        </w:rPr>
      </w:pPr>
      <w:r>
        <w:rPr>
          <w:rFonts w:ascii="Calibri" w:hAnsi="Calibri" w:cs="Calibri"/>
          <w:sz w:val="23"/>
          <w:szCs w:val="23"/>
        </w:rPr>
        <w:t xml:space="preserve">Transfers must be made directly from a traditional IRA account by your IRA administrator to </w:t>
      </w:r>
      <w:r>
        <w:rPr>
          <w:rFonts w:ascii="Calibri" w:hAnsi="Calibri" w:cs="Calibri"/>
          <w:sz w:val="23"/>
          <w:szCs w:val="23"/>
          <w:shd w:val="clear" w:color="auto" w:fill="FFFF00"/>
        </w:rPr>
        <w:t>Nonprofit Foundation</w:t>
      </w:r>
      <w:r>
        <w:rPr>
          <w:rFonts w:ascii="Calibri" w:hAnsi="Calibri" w:cs="Calibri"/>
          <w:sz w:val="23"/>
          <w:szCs w:val="23"/>
        </w:rPr>
        <w:t>.</w:t>
      </w:r>
    </w:p>
    <w:p w14:paraId="64E3E02E" w14:textId="77777777" w:rsidR="00FA056B" w:rsidRDefault="00FA056B" w:rsidP="00FA056B">
      <w:pPr>
        <w:rPr>
          <w:color w:val="1D2228"/>
          <w:sz w:val="23"/>
          <w:szCs w:val="23"/>
        </w:rPr>
      </w:pPr>
    </w:p>
    <w:p w14:paraId="151C3C26" w14:textId="77777777" w:rsidR="00FA056B" w:rsidRDefault="00FA056B" w:rsidP="00FA056B">
      <w:pPr>
        <w:rPr>
          <w:color w:val="1C2638"/>
          <w:spacing w:val="-1"/>
          <w:sz w:val="23"/>
          <w:szCs w:val="23"/>
        </w:rPr>
      </w:pPr>
      <w:r>
        <w:rPr>
          <w:color w:val="1C2638"/>
          <w:spacing w:val="-1"/>
          <w:sz w:val="23"/>
          <w:szCs w:val="23"/>
        </w:rPr>
        <w:t>Tax and Other Benefits</w:t>
      </w:r>
    </w:p>
    <w:p w14:paraId="773C45CF" w14:textId="77777777" w:rsidR="00FA056B" w:rsidRDefault="00FA056B" w:rsidP="00FA056B">
      <w:pPr>
        <w:rPr>
          <w:color w:val="1C2638"/>
          <w:spacing w:val="-1"/>
          <w:sz w:val="23"/>
          <w:szCs w:val="23"/>
        </w:rPr>
      </w:pPr>
    </w:p>
    <w:p w14:paraId="5E4F0564" w14:textId="77777777" w:rsidR="00FA056B" w:rsidRDefault="00FA056B" w:rsidP="00FA056B">
      <w:pPr>
        <w:pStyle w:val="ListParagraph"/>
        <w:numPr>
          <w:ilvl w:val="0"/>
          <w:numId w:val="4"/>
        </w:numPr>
        <w:rPr>
          <w:rFonts w:cs="Calibri"/>
          <w:color w:val="000000"/>
          <w:spacing w:val="-1"/>
          <w:sz w:val="23"/>
          <w:szCs w:val="23"/>
        </w:rPr>
      </w:pPr>
      <w:r>
        <w:rPr>
          <w:rFonts w:cs="Calibri"/>
          <w:color w:val="000000"/>
          <w:spacing w:val="-1"/>
          <w:sz w:val="23"/>
          <w:szCs w:val="23"/>
        </w:rPr>
        <w:t>You can donate up to $100,000 annually from your IRA, tax free. The distribution is not reportable as income to you, and you need not itemize deductions.</w:t>
      </w:r>
    </w:p>
    <w:p w14:paraId="188EBC73" w14:textId="77777777" w:rsidR="00FA056B" w:rsidRDefault="00FA056B" w:rsidP="00FA056B">
      <w:pPr>
        <w:pStyle w:val="ListParagraph"/>
        <w:numPr>
          <w:ilvl w:val="0"/>
          <w:numId w:val="4"/>
        </w:numPr>
        <w:rPr>
          <w:rFonts w:cs="Calibri"/>
          <w:color w:val="000000"/>
          <w:spacing w:val="-1"/>
          <w:sz w:val="23"/>
          <w:szCs w:val="23"/>
        </w:rPr>
      </w:pPr>
      <w:r>
        <w:rPr>
          <w:rFonts w:cs="Calibri"/>
          <w:color w:val="000000"/>
          <w:spacing w:val="-1"/>
          <w:sz w:val="23"/>
          <w:szCs w:val="23"/>
        </w:rPr>
        <w:t>If you are age 72 or older, these transfers will count towards your required minimum distribution for the year in which you made the gift.</w:t>
      </w:r>
    </w:p>
    <w:p w14:paraId="36E04991" w14:textId="77777777" w:rsidR="00FA056B" w:rsidRDefault="00FA056B" w:rsidP="00FA056B">
      <w:pPr>
        <w:pStyle w:val="ListParagraph"/>
        <w:numPr>
          <w:ilvl w:val="0"/>
          <w:numId w:val="4"/>
        </w:numPr>
        <w:rPr>
          <w:rFonts w:cs="Calibri"/>
          <w:color w:val="000000"/>
          <w:spacing w:val="-1"/>
          <w:sz w:val="23"/>
          <w:szCs w:val="23"/>
        </w:rPr>
      </w:pPr>
      <w:r>
        <w:rPr>
          <w:rFonts w:cs="Calibri"/>
          <w:color w:val="000000"/>
          <w:spacing w:val="-1"/>
          <w:sz w:val="23"/>
          <w:szCs w:val="23"/>
        </w:rPr>
        <w:t xml:space="preserve">Your gift will affect the lives of </w:t>
      </w:r>
      <w:r>
        <w:rPr>
          <w:rFonts w:cs="Calibri"/>
          <w:color w:val="000000"/>
          <w:spacing w:val="-1"/>
          <w:sz w:val="23"/>
          <w:szCs w:val="23"/>
          <w:shd w:val="clear" w:color="auto" w:fill="FFFF00"/>
        </w:rPr>
        <w:t>students for generations to come</w:t>
      </w:r>
      <w:r>
        <w:rPr>
          <w:rFonts w:cs="Calibri"/>
          <w:color w:val="000000"/>
          <w:spacing w:val="-1"/>
          <w:sz w:val="23"/>
          <w:szCs w:val="23"/>
        </w:rPr>
        <w:t>! (</w:t>
      </w:r>
      <w:r>
        <w:rPr>
          <w:rFonts w:cs="Calibri"/>
          <w:color w:val="000000"/>
          <w:spacing w:val="-1"/>
          <w:sz w:val="23"/>
          <w:szCs w:val="23"/>
          <w:shd w:val="clear" w:color="auto" w:fill="FFFF00"/>
        </w:rPr>
        <w:t>highlight your mission</w:t>
      </w:r>
      <w:r>
        <w:rPr>
          <w:rFonts w:cs="Calibri"/>
          <w:color w:val="000000"/>
          <w:spacing w:val="-1"/>
          <w:sz w:val="23"/>
          <w:szCs w:val="23"/>
        </w:rPr>
        <w:t>)</w:t>
      </w:r>
    </w:p>
    <w:p w14:paraId="55730595" w14:textId="77777777" w:rsidR="00FA056B" w:rsidRDefault="00FA056B" w:rsidP="00FA056B">
      <w:pPr>
        <w:rPr>
          <w:color w:val="000000"/>
          <w:spacing w:val="-1"/>
          <w:sz w:val="23"/>
          <w:szCs w:val="23"/>
        </w:rPr>
      </w:pPr>
    </w:p>
    <w:p w14:paraId="38AA1107" w14:textId="77777777" w:rsidR="00FA056B" w:rsidRDefault="00FA056B" w:rsidP="00FA056B">
      <w:pPr>
        <w:pStyle w:val="BodyBack"/>
        <w:spacing w:before="0" w:line="100" w:lineRule="atLeast"/>
        <w:rPr>
          <w:rFonts w:cs="Calibri"/>
          <w:sz w:val="23"/>
          <w:szCs w:val="23"/>
        </w:rPr>
      </w:pPr>
      <w:r>
        <w:rPr>
          <w:rFonts w:ascii="Calibri" w:hAnsi="Calibri" w:cs="Calibri"/>
          <w:color w:val="BF5C45"/>
          <w:sz w:val="23"/>
          <w:szCs w:val="23"/>
        </w:rPr>
        <w:t>EXAMPLE</w:t>
      </w:r>
    </w:p>
    <w:p w14:paraId="6F5C0298" w14:textId="77777777" w:rsidR="00FA056B" w:rsidRDefault="00FA056B" w:rsidP="00FA056B">
      <w:pPr>
        <w:rPr>
          <w:color w:val="1D2228"/>
          <w:sz w:val="23"/>
          <w:szCs w:val="23"/>
        </w:rPr>
      </w:pPr>
      <w:r>
        <w:rPr>
          <w:sz w:val="23"/>
          <w:szCs w:val="23"/>
        </w:rPr>
        <w:t xml:space="preserve">John is 71 wants to make a contribution to </w:t>
      </w:r>
      <w:r>
        <w:rPr>
          <w:sz w:val="23"/>
          <w:szCs w:val="23"/>
          <w:shd w:val="clear" w:color="auto" w:fill="FFFF00"/>
        </w:rPr>
        <w:t>Nonprofit Foundation</w:t>
      </w:r>
      <w:r>
        <w:rPr>
          <w:sz w:val="23"/>
          <w:szCs w:val="23"/>
        </w:rPr>
        <w:t xml:space="preserve">. He has $500,000 in his IRA and he wants the contribution to be $20,000. He can authorize the administrator of his IRA to transfer $20,000 directly to </w:t>
      </w:r>
      <w:r>
        <w:rPr>
          <w:sz w:val="23"/>
          <w:szCs w:val="23"/>
          <w:shd w:val="clear" w:color="auto" w:fill="FFFF00"/>
        </w:rPr>
        <w:t>Nonprofit</w:t>
      </w:r>
      <w:r>
        <w:rPr>
          <w:sz w:val="23"/>
          <w:szCs w:val="23"/>
        </w:rPr>
        <w:t xml:space="preserve">. Because the IRA Charitable Transfer is excluded from income, John will not be eligible for a charitable income tax </w:t>
      </w:r>
      <w:proofErr w:type="gramStart"/>
      <w:r>
        <w:rPr>
          <w:sz w:val="23"/>
          <w:szCs w:val="23"/>
        </w:rPr>
        <w:t>deduction</w:t>
      </w:r>
      <w:proofErr w:type="gramEnd"/>
      <w:r>
        <w:rPr>
          <w:sz w:val="23"/>
          <w:szCs w:val="23"/>
        </w:rPr>
        <w:t xml:space="preserve"> but he still benefits from the tax savings. If John makes a similar gift at age 72 or older, the $20,000 distributed to us will be counted toward his annual minimum required distribution, and he will not pay income tax on the portion given </w:t>
      </w:r>
      <w:r>
        <w:rPr>
          <w:sz w:val="23"/>
          <w:szCs w:val="23"/>
          <w:shd w:val="clear" w:color="auto" w:fill="FFFF00"/>
        </w:rPr>
        <w:t>to charity</w:t>
      </w:r>
      <w:r>
        <w:rPr>
          <w:sz w:val="23"/>
          <w:szCs w:val="23"/>
        </w:rPr>
        <w:t>.</w:t>
      </w:r>
    </w:p>
    <w:p w14:paraId="37DC853E" w14:textId="77777777" w:rsidR="00FA056B" w:rsidRDefault="00FA056B" w:rsidP="00FA056B">
      <w:pPr>
        <w:rPr>
          <w:color w:val="1D2228"/>
          <w:sz w:val="23"/>
          <w:szCs w:val="23"/>
        </w:rPr>
      </w:pPr>
    </w:p>
    <w:p w14:paraId="21F07776" w14:textId="77777777" w:rsidR="00FA056B" w:rsidRDefault="00FA056B" w:rsidP="00FA056B">
      <w:pPr>
        <w:rPr>
          <w:color w:val="1D2228"/>
          <w:sz w:val="23"/>
          <w:szCs w:val="23"/>
          <w:shd w:val="clear" w:color="auto" w:fill="FFFF00"/>
        </w:rPr>
      </w:pPr>
      <w:r>
        <w:rPr>
          <w:color w:val="1D2228"/>
          <w:sz w:val="23"/>
          <w:szCs w:val="23"/>
        </w:rPr>
        <w:t>Sincerely,</w:t>
      </w:r>
    </w:p>
    <w:p w14:paraId="2123BED7" w14:textId="77777777" w:rsidR="00FA056B" w:rsidRDefault="00FA056B" w:rsidP="00FA056B">
      <w:pPr>
        <w:rPr>
          <w:color w:val="1D2228"/>
          <w:sz w:val="23"/>
          <w:szCs w:val="23"/>
          <w:shd w:val="clear" w:color="auto" w:fill="FFFF00"/>
        </w:rPr>
      </w:pPr>
      <w:r>
        <w:rPr>
          <w:color w:val="1D2228"/>
          <w:sz w:val="23"/>
          <w:szCs w:val="23"/>
          <w:shd w:val="clear" w:color="auto" w:fill="FFFF00"/>
        </w:rPr>
        <w:t>Jane Doe</w:t>
      </w:r>
    </w:p>
    <w:p w14:paraId="735CF0D4" w14:textId="77777777" w:rsidR="00FA056B" w:rsidRDefault="00FA056B" w:rsidP="00FA056B">
      <w:pPr>
        <w:rPr>
          <w:sz w:val="23"/>
          <w:szCs w:val="23"/>
        </w:rPr>
      </w:pPr>
      <w:r>
        <w:rPr>
          <w:color w:val="1D2228"/>
          <w:sz w:val="23"/>
          <w:szCs w:val="23"/>
          <w:shd w:val="clear" w:color="auto" w:fill="FFFF00"/>
        </w:rPr>
        <w:t>Vice President, Principal Gifts and Gift Planning</w:t>
      </w:r>
    </w:p>
    <w:p w14:paraId="4F8FF418" w14:textId="77777777" w:rsidR="00FA056B" w:rsidRDefault="00FA056B" w:rsidP="00FA056B">
      <w:pPr>
        <w:rPr>
          <w:sz w:val="23"/>
          <w:szCs w:val="23"/>
        </w:rPr>
      </w:pPr>
    </w:p>
    <w:p w14:paraId="609418F4" w14:textId="77777777" w:rsidR="00FA056B" w:rsidRDefault="00FA056B" w:rsidP="00FA056B">
      <w:pPr>
        <w:pStyle w:val="BodyBackBullets"/>
        <w:spacing w:before="0" w:line="100" w:lineRule="atLeast"/>
        <w:ind w:left="0" w:firstLine="0"/>
        <w:rPr>
          <w:rFonts w:ascii="Calibri" w:hAnsi="Calibri" w:cs="Calibri"/>
          <w:color w:val="00000A"/>
          <w:spacing w:val="0"/>
          <w:sz w:val="23"/>
          <w:szCs w:val="23"/>
        </w:rPr>
      </w:pPr>
      <w:r>
        <w:rPr>
          <w:rFonts w:ascii="Calibri" w:hAnsi="Calibri" w:cs="Calibri"/>
          <w:color w:val="00000A"/>
          <w:spacing w:val="0"/>
          <w:sz w:val="23"/>
          <w:szCs w:val="23"/>
        </w:rPr>
        <w:t>PS: QCDs must be made directly from the IRA, outright to the recipient charity. Distributions to donor-advised funds or life-income arrangements such as charitable remainder trusts and charitable gift annuities do not qualify. Gifts from 401k, 403b, SEP and other plans also do not qualify. Ask your financial advisor if it would be right for you to roll over amounts from one or more of these plans to a traditional IRA account so you can benefit from the IRA Charitable Transfer.</w:t>
      </w:r>
    </w:p>
    <w:p w14:paraId="2C8E397C" w14:textId="77777777" w:rsidR="00FA056B" w:rsidRDefault="00FA056B" w:rsidP="00FA056B">
      <w:pPr>
        <w:pStyle w:val="BodyBack"/>
        <w:spacing w:before="29"/>
        <w:rPr>
          <w:rFonts w:cs="Calibri"/>
          <w:sz w:val="23"/>
          <w:szCs w:val="23"/>
        </w:rPr>
      </w:pPr>
      <w:r>
        <w:rPr>
          <w:rFonts w:ascii="Calibri" w:hAnsi="Calibri" w:cs="Calibri"/>
          <w:color w:val="00000A"/>
          <w:spacing w:val="0"/>
          <w:sz w:val="23"/>
          <w:szCs w:val="23"/>
        </w:rPr>
        <w:t xml:space="preserve">PPS: </w:t>
      </w:r>
      <w:r>
        <w:rPr>
          <w:rFonts w:ascii="Calibri" w:hAnsi="Calibri" w:cs="Calibri"/>
          <w:color w:val="00000A"/>
          <w:spacing w:val="0"/>
          <w:sz w:val="23"/>
          <w:szCs w:val="23"/>
        </w:rPr>
        <w:br/>
        <w:t xml:space="preserve">Remember, IRA Charitable Transfers are excluded from gross income for federal income tax purposes on your IRS Form 1040. </w:t>
      </w:r>
      <w:proofErr w:type="gramStart"/>
      <w:r>
        <w:rPr>
          <w:rFonts w:ascii="Calibri" w:hAnsi="Calibri" w:cs="Calibri"/>
          <w:color w:val="00000A"/>
          <w:spacing w:val="0"/>
          <w:sz w:val="23"/>
          <w:szCs w:val="23"/>
        </w:rPr>
        <w:t>So</w:t>
      </w:r>
      <w:proofErr w:type="gramEnd"/>
      <w:r>
        <w:rPr>
          <w:rFonts w:ascii="Calibri" w:hAnsi="Calibri" w:cs="Calibri"/>
          <w:color w:val="00000A"/>
          <w:spacing w:val="0"/>
          <w:sz w:val="23"/>
          <w:szCs w:val="23"/>
        </w:rPr>
        <w:t xml:space="preserve"> you receive no charitable deduction.</w:t>
      </w:r>
    </w:p>
    <w:p w14:paraId="674012A6" w14:textId="77777777" w:rsidR="00FA056B" w:rsidRDefault="00FA056B" w:rsidP="00FA056B">
      <w:pPr>
        <w:rPr>
          <w:sz w:val="23"/>
          <w:szCs w:val="23"/>
        </w:rPr>
      </w:pPr>
    </w:p>
    <w:p w14:paraId="20186AE2" w14:textId="77777777" w:rsidR="00FA056B" w:rsidRDefault="00FA056B" w:rsidP="00FA056B"/>
    <w:p w14:paraId="0F6BE0E8" w14:textId="77777777" w:rsidR="00306EE9" w:rsidRPr="00B54204" w:rsidRDefault="00306EE9" w:rsidP="00B54204"/>
    <w:sectPr w:rsidR="00306EE9" w:rsidRPr="00B54204" w:rsidSect="0005614F">
      <w:headerReference w:type="default" r:id="rId10"/>
      <w:footerReference w:type="default" r:id="rId1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188F" w14:textId="77777777" w:rsidR="00DE44BD" w:rsidRDefault="00DE44BD" w:rsidP="0005614F">
      <w:r>
        <w:separator/>
      </w:r>
    </w:p>
  </w:endnote>
  <w:endnote w:type="continuationSeparator" w:id="0">
    <w:p w14:paraId="6E5409E3" w14:textId="77777777" w:rsidR="00DE44BD" w:rsidRDefault="00DE44BD" w:rsidP="0005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ont1085">
    <w:altName w:val="Calibri"/>
    <w:panose1 w:val="020B0604020202020204"/>
    <w:charset w:val="00"/>
    <w:family w:val="auto"/>
    <w:pitch w:val="variable"/>
  </w:font>
  <w:font w:name="Acumin Pro Condensed Light">
    <w:altName w:val="Acumin Pro Condensed Light"/>
    <w:panose1 w:val="020B0406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7460"/>
    </w:tblGrid>
    <w:tr w:rsidR="00A76301" w14:paraId="654212FB" w14:textId="77777777" w:rsidTr="00E97636">
      <w:tc>
        <w:tcPr>
          <w:tcW w:w="1890" w:type="dxa"/>
        </w:tcPr>
        <w:p w14:paraId="775D1130" w14:textId="77777777" w:rsidR="00A76301" w:rsidRDefault="00A76301" w:rsidP="00A76301">
          <w:pPr>
            <w:pStyle w:val="Footer"/>
            <w:jc w:val="right"/>
            <w:rPr>
              <w:rFonts w:asciiTheme="majorHAnsi" w:hAnsiTheme="majorHAnsi" w:cstheme="majorHAnsi"/>
              <w:sz w:val="20"/>
              <w:szCs w:val="20"/>
            </w:rPr>
          </w:pPr>
        </w:p>
      </w:tc>
      <w:tc>
        <w:tcPr>
          <w:tcW w:w="7460" w:type="dxa"/>
        </w:tcPr>
        <w:p w14:paraId="4869647C" w14:textId="77777777" w:rsidR="00A76301" w:rsidRDefault="00A76301" w:rsidP="00A76301">
          <w:pPr>
            <w:pStyle w:val="Footer"/>
            <w:rPr>
              <w:rFonts w:asciiTheme="majorHAnsi" w:hAnsiTheme="majorHAnsi" w:cstheme="majorHAnsi"/>
              <w:sz w:val="20"/>
              <w:szCs w:val="20"/>
            </w:rPr>
          </w:pPr>
          <w:r w:rsidRPr="0005614F">
            <w:rPr>
              <w:rFonts w:asciiTheme="majorHAnsi" w:hAnsiTheme="majorHAnsi" w:cstheme="majorHAnsi"/>
              <w:sz w:val="20"/>
              <w:szCs w:val="20"/>
            </w:rPr>
            <w:t>1288 Valley Forge Road, Unit 82</w:t>
          </w:r>
          <w:r>
            <w:rPr>
              <w:rFonts w:asciiTheme="majorHAnsi" w:hAnsiTheme="majorHAnsi" w:cstheme="majorHAnsi"/>
              <w:sz w:val="20"/>
              <w:szCs w:val="20"/>
            </w:rPr>
            <w:t xml:space="preserve">, </w:t>
          </w:r>
          <w:r w:rsidRPr="0005614F">
            <w:rPr>
              <w:rFonts w:asciiTheme="majorHAnsi" w:hAnsiTheme="majorHAnsi" w:cstheme="majorHAnsi"/>
              <w:sz w:val="20"/>
              <w:szCs w:val="20"/>
            </w:rPr>
            <w:t>Valley Forge</w:t>
          </w:r>
          <w:r w:rsidR="00B54204">
            <w:rPr>
              <w:rFonts w:asciiTheme="majorHAnsi" w:hAnsiTheme="majorHAnsi" w:cstheme="majorHAnsi"/>
              <w:sz w:val="20"/>
              <w:szCs w:val="20"/>
            </w:rPr>
            <w:t>,</w:t>
          </w:r>
          <w:r w:rsidRPr="0005614F">
            <w:rPr>
              <w:rFonts w:asciiTheme="majorHAnsi" w:hAnsiTheme="majorHAnsi" w:cstheme="majorHAnsi"/>
              <w:sz w:val="20"/>
              <w:szCs w:val="20"/>
            </w:rPr>
            <w:t xml:space="preserve"> PA 19460</w:t>
          </w:r>
          <w:r>
            <w:rPr>
              <w:rFonts w:asciiTheme="majorHAnsi" w:hAnsiTheme="majorHAnsi" w:cstheme="majorHAnsi"/>
              <w:sz w:val="20"/>
              <w:szCs w:val="20"/>
            </w:rPr>
            <w:br/>
          </w:r>
          <w:r w:rsidRPr="0005614F">
            <w:rPr>
              <w:rFonts w:asciiTheme="majorHAnsi" w:hAnsiTheme="majorHAnsi" w:cstheme="majorHAnsi"/>
              <w:sz w:val="20"/>
              <w:szCs w:val="20"/>
            </w:rPr>
            <w:t xml:space="preserve">800-490-7090 • </w:t>
          </w:r>
          <w:hyperlink r:id="rId1" w:history="1">
            <w:r w:rsidR="00B54204" w:rsidRPr="003F0670">
              <w:rPr>
                <w:rStyle w:val="Hyperlink"/>
                <w:rFonts w:asciiTheme="majorHAnsi" w:hAnsiTheme="majorHAnsi" w:cstheme="majorHAnsi"/>
                <w:sz w:val="20"/>
                <w:szCs w:val="20"/>
              </w:rPr>
              <w:t>succeed@plannedgiving.com</w:t>
            </w:r>
          </w:hyperlink>
        </w:p>
        <w:p w14:paraId="0E40C13E" w14:textId="77777777" w:rsidR="00B54204" w:rsidRDefault="00B54204" w:rsidP="00A76301">
          <w:pPr>
            <w:pStyle w:val="Footer"/>
            <w:rPr>
              <w:rFonts w:asciiTheme="majorHAnsi" w:hAnsiTheme="majorHAnsi" w:cstheme="majorHAnsi"/>
              <w:sz w:val="20"/>
              <w:szCs w:val="20"/>
            </w:rPr>
          </w:pPr>
          <w:r>
            <w:rPr>
              <w:rFonts w:asciiTheme="majorHAnsi" w:hAnsiTheme="majorHAnsi" w:cstheme="majorHAnsi"/>
              <w:sz w:val="20"/>
              <w:szCs w:val="20"/>
            </w:rPr>
            <w:t>© Copyright PlannedGiving.com. Not intended for legal advice.</w:t>
          </w:r>
        </w:p>
      </w:tc>
    </w:tr>
  </w:tbl>
  <w:p w14:paraId="32DF0E83" w14:textId="77777777" w:rsidR="00A76301" w:rsidRDefault="00665F27" w:rsidP="00B54204">
    <w:pPr>
      <w:pStyle w:val="Footer"/>
    </w:pPr>
    <w:r>
      <w:rPr>
        <w:rFonts w:cstheme="minorHAnsi"/>
        <w:noProof/>
        <w:sz w:val="16"/>
        <w:szCs w:val="16"/>
      </w:rPr>
      <w:drawing>
        <wp:anchor distT="0" distB="0" distL="114300" distR="114300" simplePos="0" relativeHeight="251661312" behindDoc="0" locked="0" layoutInCell="1" allowOverlap="1" wp14:anchorId="508C018C" wp14:editId="26244050">
          <wp:simplePos x="0" y="0"/>
          <wp:positionH relativeFrom="column">
            <wp:posOffset>66675</wp:posOffset>
          </wp:positionH>
          <wp:positionV relativeFrom="paragraph">
            <wp:posOffset>-341630</wp:posOffset>
          </wp:positionV>
          <wp:extent cx="1034415" cy="32956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4415" cy="329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24144" w14:textId="77777777" w:rsidR="00DE44BD" w:rsidRDefault="00DE44BD" w:rsidP="0005614F">
      <w:r>
        <w:separator/>
      </w:r>
    </w:p>
  </w:footnote>
  <w:footnote w:type="continuationSeparator" w:id="0">
    <w:p w14:paraId="46AC1309" w14:textId="77777777" w:rsidR="00DE44BD" w:rsidRDefault="00DE44BD" w:rsidP="0005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5CAAA" w14:textId="77777777" w:rsidR="0005614F" w:rsidRDefault="0005614F">
    <w:pPr>
      <w:pStyle w:val="Header"/>
    </w:pPr>
    <w:r>
      <w:rPr>
        <w:noProof/>
      </w:rPr>
      <w:drawing>
        <wp:inline distT="0" distB="0" distL="0" distR="0" wp14:anchorId="05D81CF3" wp14:editId="4EDB5D02">
          <wp:extent cx="2363821" cy="430741"/>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44037" cy="445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432" w:hanging="360"/>
      </w:pPr>
      <w:rPr>
        <w:rFonts w:ascii="Symbol" w:hAnsi="Symbol"/>
      </w:rPr>
    </w:lvl>
    <w:lvl w:ilvl="1">
      <w:start w:val="1"/>
      <w:numFmt w:val="bullet"/>
      <w:lvlText w:val="o"/>
      <w:lvlJc w:val="left"/>
      <w:pPr>
        <w:tabs>
          <w:tab w:val="num" w:pos="0"/>
        </w:tabs>
        <w:ind w:left="1152" w:hanging="360"/>
      </w:pPr>
      <w:rPr>
        <w:rFonts w:ascii="Courier New" w:hAnsi="Courier New" w:cs="Courier New"/>
      </w:rPr>
    </w:lvl>
    <w:lvl w:ilvl="2">
      <w:start w:val="1"/>
      <w:numFmt w:val="bullet"/>
      <w:lvlText w:val=""/>
      <w:lvlJc w:val="left"/>
      <w:pPr>
        <w:tabs>
          <w:tab w:val="num" w:pos="0"/>
        </w:tabs>
        <w:ind w:left="1872" w:hanging="360"/>
      </w:pPr>
      <w:rPr>
        <w:rFonts w:ascii="Wingdings" w:hAnsi="Wingdings"/>
      </w:rPr>
    </w:lvl>
    <w:lvl w:ilvl="3">
      <w:start w:val="1"/>
      <w:numFmt w:val="bullet"/>
      <w:lvlText w:val=""/>
      <w:lvlJc w:val="left"/>
      <w:pPr>
        <w:tabs>
          <w:tab w:val="num" w:pos="0"/>
        </w:tabs>
        <w:ind w:left="2592" w:hanging="360"/>
      </w:pPr>
      <w:rPr>
        <w:rFonts w:ascii="Symbol" w:hAnsi="Symbol"/>
      </w:rPr>
    </w:lvl>
    <w:lvl w:ilvl="4">
      <w:start w:val="1"/>
      <w:numFmt w:val="bullet"/>
      <w:lvlText w:val="o"/>
      <w:lvlJc w:val="left"/>
      <w:pPr>
        <w:tabs>
          <w:tab w:val="num" w:pos="0"/>
        </w:tabs>
        <w:ind w:left="3312" w:hanging="360"/>
      </w:pPr>
      <w:rPr>
        <w:rFonts w:ascii="Courier New" w:hAnsi="Courier New" w:cs="Courier New"/>
      </w:rPr>
    </w:lvl>
    <w:lvl w:ilvl="5">
      <w:start w:val="1"/>
      <w:numFmt w:val="bullet"/>
      <w:lvlText w:val=""/>
      <w:lvlJc w:val="left"/>
      <w:pPr>
        <w:tabs>
          <w:tab w:val="num" w:pos="0"/>
        </w:tabs>
        <w:ind w:left="4032" w:hanging="360"/>
      </w:pPr>
      <w:rPr>
        <w:rFonts w:ascii="Wingdings" w:hAnsi="Wingdings"/>
      </w:rPr>
    </w:lvl>
    <w:lvl w:ilvl="6">
      <w:start w:val="1"/>
      <w:numFmt w:val="bullet"/>
      <w:lvlText w:val=""/>
      <w:lvlJc w:val="left"/>
      <w:pPr>
        <w:tabs>
          <w:tab w:val="num" w:pos="0"/>
        </w:tabs>
        <w:ind w:left="4752" w:hanging="360"/>
      </w:pPr>
      <w:rPr>
        <w:rFonts w:ascii="Symbol" w:hAnsi="Symbol"/>
      </w:rPr>
    </w:lvl>
    <w:lvl w:ilvl="7">
      <w:start w:val="1"/>
      <w:numFmt w:val="bullet"/>
      <w:lvlText w:val="o"/>
      <w:lvlJc w:val="left"/>
      <w:pPr>
        <w:tabs>
          <w:tab w:val="num" w:pos="0"/>
        </w:tabs>
        <w:ind w:left="5472" w:hanging="360"/>
      </w:pPr>
      <w:rPr>
        <w:rFonts w:ascii="Courier New" w:hAnsi="Courier New" w:cs="Courier New"/>
      </w:rPr>
    </w:lvl>
    <w:lvl w:ilvl="8">
      <w:start w:val="1"/>
      <w:numFmt w:val="bullet"/>
      <w:lvlText w:val=""/>
      <w:lvlJc w:val="left"/>
      <w:pPr>
        <w:tabs>
          <w:tab w:val="num" w:pos="0"/>
        </w:tabs>
        <w:ind w:left="6192"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9230DD"/>
    <w:multiLevelType w:val="multilevel"/>
    <w:tmpl w:val="BB4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07298"/>
    <w:multiLevelType w:val="multilevel"/>
    <w:tmpl w:val="E4AC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6B"/>
    <w:rsid w:val="0005614F"/>
    <w:rsid w:val="000D1B9B"/>
    <w:rsid w:val="001718AD"/>
    <w:rsid w:val="00306EE9"/>
    <w:rsid w:val="003A4EAC"/>
    <w:rsid w:val="003D42E9"/>
    <w:rsid w:val="00503F08"/>
    <w:rsid w:val="0052799D"/>
    <w:rsid w:val="005826BA"/>
    <w:rsid w:val="005E016E"/>
    <w:rsid w:val="0060024A"/>
    <w:rsid w:val="00665F27"/>
    <w:rsid w:val="00673BAC"/>
    <w:rsid w:val="00682235"/>
    <w:rsid w:val="006E4CB4"/>
    <w:rsid w:val="00910ECB"/>
    <w:rsid w:val="00931A94"/>
    <w:rsid w:val="00A32A58"/>
    <w:rsid w:val="00A76301"/>
    <w:rsid w:val="00A96787"/>
    <w:rsid w:val="00AD28AC"/>
    <w:rsid w:val="00B54204"/>
    <w:rsid w:val="00B9652C"/>
    <w:rsid w:val="00CD3205"/>
    <w:rsid w:val="00D93E72"/>
    <w:rsid w:val="00DE44BD"/>
    <w:rsid w:val="00E97636"/>
    <w:rsid w:val="00F231BA"/>
    <w:rsid w:val="00FA056B"/>
    <w:rsid w:val="00FC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6219"/>
  <w15:chartTrackingRefBased/>
  <w15:docId w15:val="{FA2D6B71-A178-0842-BA50-C2D5B43F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FA056B"/>
    <w:pPr>
      <w:suppressAutoHyphens/>
      <w:spacing w:line="100" w:lineRule="atLeast"/>
    </w:pPr>
    <w:rPr>
      <w:rFonts w:ascii="Calibri" w:eastAsia="SimSun"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4F"/>
    <w:pPr>
      <w:tabs>
        <w:tab w:val="center" w:pos="4680"/>
        <w:tab w:val="right" w:pos="9360"/>
      </w:tabs>
    </w:pPr>
  </w:style>
  <w:style w:type="character" w:customStyle="1" w:styleId="HeaderChar">
    <w:name w:val="Header Char"/>
    <w:basedOn w:val="DefaultParagraphFont"/>
    <w:link w:val="Header"/>
    <w:uiPriority w:val="99"/>
    <w:rsid w:val="0005614F"/>
    <w:rPr>
      <w:rFonts w:ascii="Georgia" w:hAnsi="Georgia"/>
      <w:sz w:val="22"/>
    </w:rPr>
  </w:style>
  <w:style w:type="paragraph" w:styleId="Footer">
    <w:name w:val="footer"/>
    <w:basedOn w:val="Normal"/>
    <w:link w:val="FooterChar"/>
    <w:uiPriority w:val="99"/>
    <w:unhideWhenUsed/>
    <w:rsid w:val="0005614F"/>
    <w:pPr>
      <w:tabs>
        <w:tab w:val="center" w:pos="4680"/>
        <w:tab w:val="right" w:pos="9360"/>
      </w:tabs>
    </w:pPr>
  </w:style>
  <w:style w:type="character" w:customStyle="1" w:styleId="FooterChar">
    <w:name w:val="Footer Char"/>
    <w:basedOn w:val="DefaultParagraphFont"/>
    <w:link w:val="Footer"/>
    <w:uiPriority w:val="99"/>
    <w:rsid w:val="0005614F"/>
    <w:rPr>
      <w:rFonts w:ascii="Georgia" w:hAnsi="Georgia"/>
      <w:sz w:val="22"/>
    </w:rPr>
  </w:style>
  <w:style w:type="character" w:styleId="Hyperlink">
    <w:name w:val="Hyperlink"/>
    <w:basedOn w:val="DefaultParagraphFont"/>
    <w:uiPriority w:val="99"/>
    <w:unhideWhenUsed/>
    <w:rsid w:val="0005614F"/>
    <w:rPr>
      <w:color w:val="0563C1" w:themeColor="hyperlink"/>
      <w:u w:val="single"/>
    </w:rPr>
  </w:style>
  <w:style w:type="character" w:styleId="UnresolvedMention">
    <w:name w:val="Unresolved Mention"/>
    <w:basedOn w:val="DefaultParagraphFont"/>
    <w:uiPriority w:val="99"/>
    <w:semiHidden/>
    <w:unhideWhenUsed/>
    <w:rsid w:val="0005614F"/>
    <w:rPr>
      <w:color w:val="605E5C"/>
      <w:shd w:val="clear" w:color="auto" w:fill="E1DFDD"/>
    </w:rPr>
  </w:style>
  <w:style w:type="table" w:styleId="TableGrid">
    <w:name w:val="Table Grid"/>
    <w:basedOn w:val="TableNormal"/>
    <w:uiPriority w:val="39"/>
    <w:rsid w:val="00A7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FA056B"/>
  </w:style>
  <w:style w:type="paragraph" w:styleId="ListParagraph">
    <w:name w:val="List Paragraph"/>
    <w:basedOn w:val="Normal"/>
    <w:qFormat/>
    <w:rsid w:val="00FA056B"/>
    <w:pPr>
      <w:spacing w:after="160" w:line="259" w:lineRule="auto"/>
      <w:ind w:left="720"/>
    </w:pPr>
    <w:rPr>
      <w:rFonts w:cs="font1085"/>
    </w:rPr>
  </w:style>
  <w:style w:type="paragraph" w:customStyle="1" w:styleId="BodyBack">
    <w:name w:val="Body Back"/>
    <w:basedOn w:val="Normal"/>
    <w:rsid w:val="00FA056B"/>
    <w:pPr>
      <w:spacing w:before="144" w:line="240" w:lineRule="atLeast"/>
    </w:pPr>
    <w:rPr>
      <w:rFonts w:ascii="Acumin Pro Condensed Light" w:hAnsi="Acumin Pro Condensed Light" w:cs="Acumin Pro Condensed Light"/>
      <w:color w:val="000000"/>
      <w:spacing w:val="-1"/>
    </w:rPr>
  </w:style>
  <w:style w:type="paragraph" w:customStyle="1" w:styleId="BodyBackBullets">
    <w:name w:val="Body Back Bullets"/>
    <w:basedOn w:val="BodyBack"/>
    <w:rsid w:val="00FA056B"/>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ucceed@plannedg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kenmikaelian/PlannedGiving.Com/Products%20and%20Toolkits%20-%20Documents/1%20-%20Toolkits/IRA%20Rollover%20Toolkit/IRA%20Rollover%20Toolkit/00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6215446EE974DBEE22BAA0126379C" ma:contentTypeVersion="12" ma:contentTypeDescription="Create a new document." ma:contentTypeScope="" ma:versionID="80cff71bfe5e42f12aae2311dff3fd13">
  <xsd:schema xmlns:xsd="http://www.w3.org/2001/XMLSchema" xmlns:xs="http://www.w3.org/2001/XMLSchema" xmlns:p="http://schemas.microsoft.com/office/2006/metadata/properties" xmlns:ns2="9a48274e-586d-40d7-949c-660474f181c6" xmlns:ns3="f9c06ece-aaff-4ae8-b798-3780955207d6" targetNamespace="http://schemas.microsoft.com/office/2006/metadata/properties" ma:root="true" ma:fieldsID="adb3c339e6960da3976036791d0c9773" ns2:_="" ns3:_="">
    <xsd:import namespace="9a48274e-586d-40d7-949c-660474f181c6"/>
    <xsd:import namespace="f9c06ece-aaff-4ae8-b798-378095520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74e-586d-40d7-949c-660474f1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6ece-aaff-4ae8-b798-3780955207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C7E71-0CCA-472A-BDE4-796190B82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88AD6-991E-4283-84C6-D343F62E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74e-586d-40d7-949c-660474f181c6"/>
    <ds:schemaRef ds:uri="f9c06ece-aaff-4ae8-b798-378095520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1ACA-8C94-4841-9ED6-2DEFE9D2E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000 - Template.dotx</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PlannedGiving.Com</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Viken Mikaelian</dc:creator>
  <cp:keywords/>
  <dc:description/>
  <cp:lastModifiedBy>Viken Mikaelian</cp:lastModifiedBy>
  <cp:revision>2</cp:revision>
  <dcterms:created xsi:type="dcterms:W3CDTF">2021-04-03T13:21:00Z</dcterms:created>
  <dcterms:modified xsi:type="dcterms:W3CDTF">2021-04-03T13:23:00Z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0x0101004AC6215446EE974DBEE22BAA0126379C</vt:lpwstr>
  </property>
</Properties>
</file>